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B7F" w:rsidRPr="00ED6008" w:rsidRDefault="00500B7F" w:rsidP="00500B7F">
      <w:pPr>
        <w:spacing w:line="360" w:lineRule="auto"/>
        <w:jc w:val="center"/>
        <w:rPr>
          <w:rFonts w:ascii="黑体" w:eastAsia="黑体" w:hAnsi="宋体" w:hint="eastAsia"/>
          <w:sz w:val="30"/>
          <w:szCs w:val="30"/>
        </w:rPr>
      </w:pPr>
      <w:bookmarkStart w:id="0" w:name="_GoBack"/>
      <w:r w:rsidRPr="00ED6008">
        <w:rPr>
          <w:rFonts w:ascii="黑体" w:eastAsia="黑体" w:hAnsi="宋体" w:hint="eastAsia"/>
          <w:sz w:val="30"/>
          <w:szCs w:val="30"/>
        </w:rPr>
        <w:t>北京大学教育基金会财经管理办法</w:t>
      </w:r>
    </w:p>
    <w:bookmarkEnd w:id="0"/>
    <w:p w:rsidR="00500B7F" w:rsidRPr="00ED6008" w:rsidRDefault="00500B7F" w:rsidP="00500B7F">
      <w:pPr>
        <w:spacing w:line="360" w:lineRule="auto"/>
        <w:rPr>
          <w:rFonts w:ascii="宋体" w:hAnsi="宋体" w:hint="eastAsia"/>
          <w:sz w:val="24"/>
        </w:rPr>
      </w:pP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第一章   总则</w:t>
      </w:r>
    </w:p>
    <w:p w:rsidR="00500B7F" w:rsidRPr="00ED6008" w:rsidRDefault="00500B7F" w:rsidP="00500B7F">
      <w:pPr>
        <w:spacing w:line="360" w:lineRule="auto"/>
        <w:rPr>
          <w:rFonts w:ascii="宋体" w:hAnsi="宋体" w:hint="eastAsia"/>
          <w:sz w:val="24"/>
        </w:rPr>
      </w:pPr>
      <w:r w:rsidRPr="00ED6008">
        <w:rPr>
          <w:rFonts w:ascii="宋体" w:hAnsi="宋体" w:hint="eastAsia"/>
          <w:sz w:val="24"/>
        </w:rPr>
        <w:t xml:space="preserve">    为了规范北京大学教育基金会的财务管理，根据“</w:t>
      </w:r>
      <w:r>
        <w:rPr>
          <w:rFonts w:ascii="宋体" w:hAnsi="宋体" w:hint="eastAsia"/>
          <w:sz w:val="24"/>
        </w:rPr>
        <w:t>北京大学教育</w:t>
      </w:r>
      <w:r w:rsidRPr="00ED6008">
        <w:rPr>
          <w:rFonts w:ascii="宋体" w:hAnsi="宋体" w:hint="eastAsia"/>
          <w:sz w:val="24"/>
        </w:rPr>
        <w:t>基金会章程”、“民间非营利组织会计制度”以及国家其他有关法律、行政法规的规定，制定本办法。</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第一条 北京大学教育基金会是在国家民政部注册的基金会，</w:t>
      </w:r>
      <w:r w:rsidRPr="00ED6008">
        <w:rPr>
          <w:rFonts w:hint="eastAsia"/>
          <w:sz w:val="24"/>
        </w:rPr>
        <w:t>以下称“基金会”。</w:t>
      </w:r>
      <w:r w:rsidRPr="00ED6008">
        <w:rPr>
          <w:rFonts w:ascii="宋体" w:hAnsi="宋体" w:hint="eastAsia"/>
          <w:sz w:val="24"/>
        </w:rPr>
        <w:t>基金会具备以下特征：</w:t>
      </w:r>
    </w:p>
    <w:p w:rsidR="00500B7F" w:rsidRPr="00ED6008" w:rsidRDefault="00500B7F" w:rsidP="00500B7F">
      <w:pPr>
        <w:numPr>
          <w:ilvl w:val="1"/>
          <w:numId w:val="1"/>
        </w:numPr>
        <w:spacing w:line="360" w:lineRule="auto"/>
        <w:rPr>
          <w:rFonts w:ascii="宋体" w:hAnsi="宋体" w:hint="eastAsia"/>
          <w:sz w:val="24"/>
        </w:rPr>
      </w:pPr>
      <w:r w:rsidRPr="00ED6008">
        <w:rPr>
          <w:rFonts w:ascii="宋体" w:hAnsi="宋体" w:hint="eastAsia"/>
          <w:sz w:val="24"/>
        </w:rPr>
        <w:t>该组织不以营利为宗旨和目的；</w:t>
      </w:r>
    </w:p>
    <w:p w:rsidR="00500B7F" w:rsidRPr="00ED6008" w:rsidRDefault="00500B7F" w:rsidP="00500B7F">
      <w:pPr>
        <w:numPr>
          <w:ilvl w:val="1"/>
          <w:numId w:val="1"/>
        </w:numPr>
        <w:spacing w:line="360" w:lineRule="auto"/>
        <w:rPr>
          <w:rFonts w:ascii="宋体" w:hAnsi="宋体" w:hint="eastAsia"/>
          <w:sz w:val="24"/>
        </w:rPr>
      </w:pPr>
      <w:r w:rsidRPr="00ED6008">
        <w:rPr>
          <w:rFonts w:ascii="宋体" w:hAnsi="宋体" w:hint="eastAsia"/>
          <w:sz w:val="24"/>
        </w:rPr>
        <w:t>资源提供者向该组织提供资源不取得经济回报；</w:t>
      </w:r>
    </w:p>
    <w:p w:rsidR="00500B7F" w:rsidRPr="00ED6008" w:rsidRDefault="00500B7F" w:rsidP="00500B7F">
      <w:pPr>
        <w:numPr>
          <w:ilvl w:val="1"/>
          <w:numId w:val="1"/>
        </w:numPr>
        <w:spacing w:line="360" w:lineRule="auto"/>
        <w:rPr>
          <w:rFonts w:ascii="宋体" w:hAnsi="宋体" w:hint="eastAsia"/>
          <w:sz w:val="24"/>
        </w:rPr>
      </w:pPr>
      <w:r w:rsidRPr="00ED6008">
        <w:rPr>
          <w:rFonts w:ascii="宋体" w:hAnsi="宋体" w:hint="eastAsia"/>
          <w:sz w:val="24"/>
        </w:rPr>
        <w:t>资源提供者不享有该组织的所有权。</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第二条 基金会是对国内外向北京大学教育事业捐赠的资金、实物进行管理的非营利性民间组织。</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第三条  基金会的登记机关是中华人民共和国民政部，业务主管单位是中华人民共和国教育部。</w:t>
      </w: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 xml:space="preserve">   第二章   会计机构及会计人员</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第四条  基金会内部单独设置财务机构，配备具有专业资格的会计人员。会计人员应当进行会计核算，实行会计监督。</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会计人员的工作岗位分为：会计机构负责人或者会计主管人员、出纳、会计等。会计工作岗位可以一人一岗、一人多</w:t>
      </w:r>
      <w:proofErr w:type="gramStart"/>
      <w:r w:rsidRPr="00ED6008">
        <w:rPr>
          <w:rFonts w:ascii="宋体" w:hAnsi="宋体" w:hint="eastAsia"/>
          <w:sz w:val="24"/>
        </w:rPr>
        <w:t>岗或者</w:t>
      </w:r>
      <w:proofErr w:type="gramEnd"/>
      <w:r w:rsidRPr="00ED6008">
        <w:rPr>
          <w:rFonts w:ascii="宋体" w:hAnsi="宋体" w:hint="eastAsia"/>
          <w:sz w:val="24"/>
        </w:rPr>
        <w:t>一岗多人，但出纳人员不得</w:t>
      </w:r>
      <w:r>
        <w:rPr>
          <w:rFonts w:ascii="宋体" w:hAnsi="宋体" w:hint="eastAsia"/>
          <w:sz w:val="24"/>
        </w:rPr>
        <w:t>兼</w:t>
      </w:r>
      <w:r w:rsidRPr="00ED6008">
        <w:rPr>
          <w:rFonts w:ascii="宋体" w:hAnsi="宋体" w:hint="eastAsia"/>
          <w:sz w:val="24"/>
        </w:rPr>
        <w:t>管稽核、会计档案保管</w:t>
      </w:r>
      <w:r>
        <w:rPr>
          <w:rFonts w:ascii="宋体" w:hAnsi="宋体" w:hint="eastAsia"/>
          <w:sz w:val="24"/>
        </w:rPr>
        <w:t>，也不得从事</w:t>
      </w:r>
      <w:r w:rsidRPr="00ED6008">
        <w:rPr>
          <w:rFonts w:ascii="宋体" w:hAnsi="宋体" w:hint="eastAsia"/>
          <w:sz w:val="24"/>
        </w:rPr>
        <w:t>收入、专用基金、银行账的核对以及债权债务的登记工作。</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单位负责人的直系亲属不得担任本单位的会计机构负责人、会计主管人员。会计机构负责人、会计主管人员的直系亲属不得在本单位会计机构中担任出纳人员。会计人员调动工作或离职时，应当与接管人员办理交接清单。</w:t>
      </w: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第三章   预算管理</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第五条 基金会的收入按照其用途是否存在限制，分为限定性收入(以下简称专项基金)和非限定性收入（以下</w:t>
      </w:r>
      <w:proofErr w:type="gramStart"/>
      <w:r w:rsidRPr="00ED6008">
        <w:rPr>
          <w:rFonts w:ascii="宋体" w:hAnsi="宋体" w:hint="eastAsia"/>
          <w:sz w:val="24"/>
        </w:rPr>
        <w:t>简称非</w:t>
      </w:r>
      <w:proofErr w:type="gramEnd"/>
      <w:r w:rsidRPr="00ED6008">
        <w:rPr>
          <w:rFonts w:ascii="宋体" w:hAnsi="宋体" w:hint="eastAsia"/>
          <w:sz w:val="24"/>
        </w:rPr>
        <w:t>专项基金）。基金会的预算分为专项基金</w:t>
      </w:r>
      <w:r w:rsidRPr="00ED6008">
        <w:rPr>
          <w:rFonts w:ascii="宋体" w:hAnsi="宋体" w:hint="eastAsia"/>
          <w:sz w:val="24"/>
        </w:rPr>
        <w:lastRenderedPageBreak/>
        <w:t>预算和非专项基金预算。</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第六条  预算是基金会内部根据事业计划和任务编制的年度预算，包括收入预算和支出预算。</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第七条  收入预算应当坚持“积极稳妥”的原则，支出预算应当坚持“保证重点、勤俭节约”的原则。</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第八条  预算的编制和审批</w:t>
      </w:r>
    </w:p>
    <w:p w:rsidR="00500B7F" w:rsidRPr="00ED6008" w:rsidRDefault="00500B7F" w:rsidP="00500B7F">
      <w:pPr>
        <w:numPr>
          <w:ilvl w:val="0"/>
          <w:numId w:val="4"/>
        </w:numPr>
        <w:tabs>
          <w:tab w:val="clear" w:pos="2640"/>
          <w:tab w:val="num" w:pos="0"/>
        </w:tabs>
        <w:spacing w:line="360" w:lineRule="auto"/>
        <w:ind w:left="0" w:firstLine="720"/>
        <w:rPr>
          <w:rFonts w:ascii="宋体" w:hAnsi="宋体" w:hint="eastAsia"/>
          <w:sz w:val="24"/>
        </w:rPr>
      </w:pPr>
      <w:r w:rsidRPr="00ED6008">
        <w:rPr>
          <w:rFonts w:ascii="宋体" w:hAnsi="宋体" w:hint="eastAsia"/>
          <w:sz w:val="24"/>
        </w:rPr>
        <w:t>基金会内部各部门应在预算年度开始前即每年12月初根据当年各部门收支情况，结合下一年计划编制第二年的预算草案，送交基金会财务部。</w:t>
      </w:r>
    </w:p>
    <w:p w:rsidR="00500B7F" w:rsidRPr="00ED6008" w:rsidRDefault="00500B7F" w:rsidP="00500B7F">
      <w:pPr>
        <w:numPr>
          <w:ilvl w:val="0"/>
          <w:numId w:val="4"/>
        </w:numPr>
        <w:tabs>
          <w:tab w:val="clear" w:pos="2640"/>
          <w:tab w:val="num" w:pos="0"/>
        </w:tabs>
        <w:spacing w:line="360" w:lineRule="auto"/>
        <w:ind w:left="0" w:firstLine="720"/>
        <w:rPr>
          <w:rFonts w:ascii="宋体" w:hAnsi="宋体" w:hint="eastAsia"/>
          <w:sz w:val="24"/>
        </w:rPr>
      </w:pPr>
      <w:r w:rsidRPr="00ED6008">
        <w:rPr>
          <w:rFonts w:ascii="宋体" w:hAnsi="宋体" w:hint="eastAsia"/>
          <w:sz w:val="24"/>
        </w:rPr>
        <w:t>基金会财务部对内部各部门送报的预算草案进行汇总后提出下一年度基金会的预算草案，送报秘书长，由秘书长提交基金会常务理事会批准。</w:t>
      </w:r>
    </w:p>
    <w:p w:rsidR="00500B7F" w:rsidRPr="00ED6008" w:rsidRDefault="00500B7F" w:rsidP="00500B7F">
      <w:pPr>
        <w:numPr>
          <w:ilvl w:val="0"/>
          <w:numId w:val="4"/>
        </w:numPr>
        <w:tabs>
          <w:tab w:val="clear" w:pos="2640"/>
          <w:tab w:val="num" w:pos="0"/>
        </w:tabs>
        <w:spacing w:line="360" w:lineRule="auto"/>
        <w:ind w:left="0" w:firstLine="720"/>
        <w:rPr>
          <w:rFonts w:ascii="宋体" w:hAnsi="宋体" w:hint="eastAsia"/>
          <w:sz w:val="24"/>
        </w:rPr>
      </w:pPr>
      <w:r w:rsidRPr="00ED6008">
        <w:rPr>
          <w:rFonts w:ascii="宋体" w:hAnsi="宋体" w:hint="eastAsia"/>
          <w:sz w:val="24"/>
        </w:rPr>
        <w:t>预算经基金会常务理事会批准后由基金会财务部向内部各单位下达预算通知书，内部各单位按批准的预算执行。</w:t>
      </w:r>
    </w:p>
    <w:p w:rsidR="00500B7F" w:rsidRPr="00ED6008" w:rsidRDefault="00500B7F" w:rsidP="00500B7F">
      <w:pPr>
        <w:numPr>
          <w:ilvl w:val="0"/>
          <w:numId w:val="4"/>
        </w:numPr>
        <w:tabs>
          <w:tab w:val="clear" w:pos="2640"/>
          <w:tab w:val="num" w:pos="0"/>
        </w:tabs>
        <w:spacing w:line="360" w:lineRule="auto"/>
        <w:ind w:left="0" w:firstLine="720"/>
        <w:rPr>
          <w:rFonts w:ascii="宋体" w:hAnsi="宋体" w:hint="eastAsia"/>
          <w:sz w:val="24"/>
        </w:rPr>
      </w:pPr>
      <w:r w:rsidRPr="00ED6008">
        <w:rPr>
          <w:rFonts w:ascii="宋体" w:hAnsi="宋体" w:hint="eastAsia"/>
          <w:sz w:val="24"/>
        </w:rPr>
        <w:t>严格预算的执行和调整程序，预算执行过程中需要调整的，应当写出书面申请，按原定程序审批。</w:t>
      </w:r>
    </w:p>
    <w:p w:rsidR="00500B7F" w:rsidRPr="00ED6008" w:rsidRDefault="00500B7F" w:rsidP="00500B7F">
      <w:pPr>
        <w:numPr>
          <w:ilvl w:val="0"/>
          <w:numId w:val="4"/>
        </w:numPr>
        <w:tabs>
          <w:tab w:val="clear" w:pos="2640"/>
          <w:tab w:val="num" w:pos="0"/>
        </w:tabs>
        <w:spacing w:line="360" w:lineRule="auto"/>
        <w:ind w:left="0" w:firstLine="720"/>
        <w:rPr>
          <w:rFonts w:ascii="宋体" w:hAnsi="宋体" w:hint="eastAsia"/>
          <w:sz w:val="24"/>
        </w:rPr>
      </w:pPr>
      <w:r w:rsidRPr="00ED6008">
        <w:rPr>
          <w:rFonts w:ascii="宋体" w:hAnsi="宋体" w:hint="eastAsia"/>
          <w:sz w:val="24"/>
        </w:rPr>
        <w:t>加强预算执行过程的控制和管理，定期分析预算执行情况，并及时将预算的执行情况向基金会负责人</w:t>
      </w:r>
      <w:r>
        <w:rPr>
          <w:rFonts w:ascii="宋体" w:hAnsi="宋体" w:hint="eastAsia"/>
          <w:sz w:val="24"/>
        </w:rPr>
        <w:t>及</w:t>
      </w:r>
      <w:r w:rsidRPr="00ED6008">
        <w:rPr>
          <w:rFonts w:ascii="宋体" w:hAnsi="宋体" w:hint="eastAsia"/>
          <w:sz w:val="24"/>
        </w:rPr>
        <w:t>其他使用者提供。</w:t>
      </w: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第四章   会计核算</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第九条  基金会根据实际发生的经济业务事项进行会计核算，填制会计凭证</w:t>
      </w:r>
      <w:r>
        <w:rPr>
          <w:rFonts w:ascii="宋体" w:hAnsi="宋体" w:hint="eastAsia"/>
          <w:sz w:val="24"/>
        </w:rPr>
        <w:t>、</w:t>
      </w:r>
      <w:r w:rsidRPr="00ED6008">
        <w:rPr>
          <w:rFonts w:ascii="宋体" w:hAnsi="宋体" w:hint="eastAsia"/>
          <w:sz w:val="24"/>
        </w:rPr>
        <w:t>登记会计</w:t>
      </w:r>
      <w:proofErr w:type="gramStart"/>
      <w:r w:rsidRPr="00ED6008">
        <w:rPr>
          <w:rFonts w:ascii="宋体" w:hAnsi="宋体" w:hint="eastAsia"/>
          <w:sz w:val="24"/>
        </w:rPr>
        <w:t>帐簿</w:t>
      </w:r>
      <w:proofErr w:type="gramEnd"/>
      <w:r>
        <w:rPr>
          <w:rFonts w:ascii="宋体" w:hAnsi="宋体" w:hint="eastAsia"/>
          <w:sz w:val="24"/>
        </w:rPr>
        <w:t>、</w:t>
      </w:r>
      <w:r w:rsidRPr="00ED6008">
        <w:rPr>
          <w:rFonts w:ascii="宋体" w:hAnsi="宋体" w:hint="eastAsia"/>
          <w:sz w:val="24"/>
        </w:rPr>
        <w:t>编制财务会计报告。</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第十条  基金会的会计年度自公历</w:t>
      </w:r>
      <w:smartTag w:uri="urn:schemas-microsoft-com:office:smarttags" w:element="chsdate">
        <w:smartTagPr>
          <w:attr w:name="IsROCDate" w:val="False"/>
          <w:attr w:name="IsLunarDate" w:val="False"/>
          <w:attr w:name="Day" w:val="1"/>
          <w:attr w:name="Month" w:val="1"/>
          <w:attr w:name="Year" w:val="2006"/>
        </w:smartTagPr>
        <w:r w:rsidRPr="00ED6008">
          <w:rPr>
            <w:rFonts w:ascii="宋体" w:hAnsi="宋体" w:hint="eastAsia"/>
            <w:sz w:val="24"/>
          </w:rPr>
          <w:t>1月1日起</w:t>
        </w:r>
      </w:smartTag>
      <w:r w:rsidRPr="00ED6008">
        <w:rPr>
          <w:rFonts w:ascii="宋体" w:hAnsi="宋体" w:hint="eastAsia"/>
          <w:sz w:val="24"/>
        </w:rPr>
        <w:t>至</w:t>
      </w:r>
      <w:smartTag w:uri="urn:schemas-microsoft-com:office:smarttags" w:element="chsdate">
        <w:smartTagPr>
          <w:attr w:name="IsROCDate" w:val="False"/>
          <w:attr w:name="IsLunarDate" w:val="False"/>
          <w:attr w:name="Day" w:val="31"/>
          <w:attr w:name="Month" w:val="12"/>
          <w:attr w:name="Year" w:val="2006"/>
        </w:smartTagPr>
        <w:r w:rsidRPr="00ED6008">
          <w:rPr>
            <w:rFonts w:ascii="宋体" w:hAnsi="宋体" w:hint="eastAsia"/>
            <w:sz w:val="24"/>
          </w:rPr>
          <w:t>12月31日</w:t>
        </w:r>
      </w:smartTag>
      <w:r w:rsidRPr="00ED6008">
        <w:rPr>
          <w:rFonts w:ascii="宋体" w:hAnsi="宋体" w:hint="eastAsia"/>
          <w:sz w:val="24"/>
        </w:rPr>
        <w:t>止。</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第十一条  基金会会计核算以人民币为</w:t>
      </w:r>
      <w:proofErr w:type="gramStart"/>
      <w:r w:rsidRPr="00ED6008">
        <w:rPr>
          <w:rFonts w:ascii="宋体" w:hAnsi="宋体" w:hint="eastAsia"/>
          <w:sz w:val="24"/>
        </w:rPr>
        <w:t>记帐</w:t>
      </w:r>
      <w:proofErr w:type="gramEnd"/>
      <w:r w:rsidRPr="00ED6008">
        <w:rPr>
          <w:rFonts w:ascii="宋体" w:hAnsi="宋体" w:hint="eastAsia"/>
          <w:sz w:val="24"/>
        </w:rPr>
        <w:t>本位币。本基金会核算外币业务时，应设置相应的外币</w:t>
      </w:r>
      <w:proofErr w:type="gramStart"/>
      <w:r w:rsidRPr="00ED6008">
        <w:rPr>
          <w:rFonts w:ascii="宋体" w:hAnsi="宋体" w:hint="eastAsia"/>
          <w:sz w:val="24"/>
        </w:rPr>
        <w:t>帐户</w:t>
      </w:r>
      <w:proofErr w:type="gramEnd"/>
      <w:r w:rsidRPr="00ED6008">
        <w:rPr>
          <w:rFonts w:ascii="宋体" w:hAnsi="宋体" w:hint="eastAsia"/>
          <w:sz w:val="24"/>
        </w:rPr>
        <w:t>。外币</w:t>
      </w:r>
      <w:proofErr w:type="gramStart"/>
      <w:r w:rsidRPr="00ED6008">
        <w:rPr>
          <w:rFonts w:ascii="宋体" w:hAnsi="宋体" w:hint="eastAsia"/>
          <w:sz w:val="24"/>
        </w:rPr>
        <w:t>帐户</w:t>
      </w:r>
      <w:proofErr w:type="gramEnd"/>
      <w:r w:rsidRPr="00ED6008">
        <w:rPr>
          <w:rFonts w:ascii="宋体" w:hAnsi="宋体" w:hint="eastAsia"/>
          <w:sz w:val="24"/>
        </w:rPr>
        <w:t>包括外币现金、外币银行存款、以外币结算的债权、债务账户等。外币账户应当与非外币的各该相同账户分别设置，并分别核算。</w:t>
      </w:r>
    </w:p>
    <w:p w:rsidR="00500B7F" w:rsidRPr="00ED6008" w:rsidRDefault="00500B7F" w:rsidP="00500B7F">
      <w:pPr>
        <w:spacing w:line="360" w:lineRule="auto"/>
        <w:rPr>
          <w:rFonts w:ascii="宋体" w:hAnsi="宋体" w:hint="eastAsia"/>
          <w:sz w:val="24"/>
        </w:rPr>
      </w:pPr>
      <w:r w:rsidRPr="00ED6008">
        <w:rPr>
          <w:rFonts w:ascii="宋体" w:hAnsi="宋体" w:hint="eastAsia"/>
          <w:sz w:val="24"/>
        </w:rPr>
        <w:t xml:space="preserve">    第十二条  基金会发生外币业务时应当将有关外币金额折算为</w:t>
      </w:r>
      <w:proofErr w:type="gramStart"/>
      <w:r w:rsidRPr="00ED6008">
        <w:rPr>
          <w:rFonts w:ascii="宋体" w:hAnsi="宋体" w:hint="eastAsia"/>
          <w:sz w:val="24"/>
        </w:rPr>
        <w:t>记帐</w:t>
      </w:r>
      <w:proofErr w:type="gramEnd"/>
      <w:r w:rsidRPr="00ED6008">
        <w:rPr>
          <w:rFonts w:ascii="宋体" w:hAnsi="宋体" w:hint="eastAsia"/>
          <w:sz w:val="24"/>
        </w:rPr>
        <w:t>本位币金额</w:t>
      </w:r>
      <w:proofErr w:type="gramStart"/>
      <w:r w:rsidRPr="00ED6008">
        <w:rPr>
          <w:rFonts w:ascii="宋体" w:hAnsi="宋体" w:hint="eastAsia"/>
          <w:sz w:val="24"/>
        </w:rPr>
        <w:t>记帐</w:t>
      </w:r>
      <w:proofErr w:type="gramEnd"/>
      <w:r w:rsidRPr="00ED6008">
        <w:rPr>
          <w:rFonts w:ascii="宋体" w:hAnsi="宋体" w:hint="eastAsia"/>
          <w:sz w:val="24"/>
        </w:rPr>
        <w:t>，其汇率采用当月第一天的汇率计算，月</w:t>
      </w:r>
      <w:proofErr w:type="gramStart"/>
      <w:r w:rsidRPr="00ED6008">
        <w:rPr>
          <w:rFonts w:ascii="宋体" w:hAnsi="宋体" w:hint="eastAsia"/>
          <w:sz w:val="24"/>
        </w:rPr>
        <w:t>末时</w:t>
      </w:r>
      <w:proofErr w:type="gramEnd"/>
      <w:r w:rsidRPr="00ED6008">
        <w:rPr>
          <w:rFonts w:ascii="宋体" w:hAnsi="宋体" w:hint="eastAsia"/>
          <w:sz w:val="24"/>
        </w:rPr>
        <w:t>按照期末汇率折合。</w:t>
      </w:r>
    </w:p>
    <w:p w:rsidR="00500B7F" w:rsidRPr="00ED6008" w:rsidRDefault="00500B7F" w:rsidP="00500B7F">
      <w:pPr>
        <w:spacing w:line="360" w:lineRule="auto"/>
        <w:ind w:firstLine="570"/>
        <w:rPr>
          <w:rFonts w:ascii="宋体" w:hAnsi="宋体" w:hint="eastAsia"/>
          <w:sz w:val="24"/>
        </w:rPr>
      </w:pPr>
      <w:r w:rsidRPr="00ED6008">
        <w:rPr>
          <w:rFonts w:ascii="宋体" w:hAnsi="宋体" w:hint="eastAsia"/>
          <w:sz w:val="24"/>
        </w:rPr>
        <w:t>第十三条  会计核算应当以权责发生制为基础。</w:t>
      </w:r>
    </w:p>
    <w:p w:rsidR="00500B7F" w:rsidRPr="00ED6008" w:rsidRDefault="00500B7F" w:rsidP="00500B7F">
      <w:pPr>
        <w:spacing w:line="360" w:lineRule="auto"/>
        <w:ind w:firstLine="570"/>
        <w:rPr>
          <w:rFonts w:ascii="宋体" w:hAnsi="宋体" w:hint="eastAsia"/>
          <w:sz w:val="24"/>
        </w:rPr>
      </w:pPr>
      <w:r w:rsidRPr="00ED6008">
        <w:rPr>
          <w:rFonts w:ascii="宋体" w:hAnsi="宋体" w:hint="eastAsia"/>
          <w:sz w:val="24"/>
        </w:rPr>
        <w:t>第十四条  会计</w:t>
      </w:r>
      <w:proofErr w:type="gramStart"/>
      <w:r w:rsidRPr="00ED6008">
        <w:rPr>
          <w:rFonts w:ascii="宋体" w:hAnsi="宋体" w:hint="eastAsia"/>
          <w:sz w:val="24"/>
        </w:rPr>
        <w:t>记帐</w:t>
      </w:r>
      <w:proofErr w:type="gramEnd"/>
      <w:r w:rsidRPr="00ED6008">
        <w:rPr>
          <w:rFonts w:ascii="宋体" w:hAnsi="宋体" w:hint="eastAsia"/>
          <w:sz w:val="24"/>
        </w:rPr>
        <w:t>应当采用借贷</w:t>
      </w:r>
      <w:proofErr w:type="gramStart"/>
      <w:r w:rsidRPr="00ED6008">
        <w:rPr>
          <w:rFonts w:ascii="宋体" w:hAnsi="宋体" w:hint="eastAsia"/>
          <w:sz w:val="24"/>
        </w:rPr>
        <w:t>记帐</w:t>
      </w:r>
      <w:proofErr w:type="gramEnd"/>
      <w:r w:rsidRPr="00ED6008">
        <w:rPr>
          <w:rFonts w:ascii="宋体" w:hAnsi="宋体" w:hint="eastAsia"/>
          <w:sz w:val="24"/>
        </w:rPr>
        <w:t>法。</w:t>
      </w:r>
    </w:p>
    <w:p w:rsidR="00500B7F" w:rsidRPr="00ED6008" w:rsidRDefault="00500B7F" w:rsidP="00500B7F">
      <w:pPr>
        <w:spacing w:line="360" w:lineRule="auto"/>
        <w:ind w:firstLine="570"/>
        <w:rPr>
          <w:rFonts w:ascii="宋体" w:hAnsi="宋体" w:hint="eastAsia"/>
          <w:sz w:val="24"/>
        </w:rPr>
      </w:pPr>
      <w:r w:rsidRPr="00ED6008">
        <w:rPr>
          <w:rFonts w:ascii="宋体" w:hAnsi="宋体" w:hint="eastAsia"/>
          <w:sz w:val="24"/>
        </w:rPr>
        <w:t>第十五条  基金会的财会人员填制会计凭证，登记会计</w:t>
      </w:r>
      <w:proofErr w:type="gramStart"/>
      <w:r w:rsidRPr="00ED6008">
        <w:rPr>
          <w:rFonts w:ascii="宋体" w:hAnsi="宋体" w:hint="eastAsia"/>
          <w:sz w:val="24"/>
        </w:rPr>
        <w:t>帐簿</w:t>
      </w:r>
      <w:proofErr w:type="gramEnd"/>
      <w:r w:rsidRPr="00ED6008">
        <w:rPr>
          <w:rFonts w:ascii="宋体" w:hAnsi="宋体" w:hint="eastAsia"/>
          <w:sz w:val="24"/>
        </w:rPr>
        <w:t>，管理会计档</w:t>
      </w:r>
      <w:r w:rsidRPr="00ED6008">
        <w:rPr>
          <w:rFonts w:ascii="宋体" w:hAnsi="宋体" w:hint="eastAsia"/>
          <w:sz w:val="24"/>
        </w:rPr>
        <w:lastRenderedPageBreak/>
        <w:t>案等，应按照《中华人民共和国会计法》、《会计基础规范》和《会计档案管理办法》等规定执行。</w:t>
      </w:r>
    </w:p>
    <w:p w:rsidR="00500B7F" w:rsidRPr="00ED6008" w:rsidRDefault="00500B7F" w:rsidP="00500B7F">
      <w:pPr>
        <w:spacing w:line="360" w:lineRule="auto"/>
        <w:ind w:firstLine="570"/>
        <w:rPr>
          <w:rFonts w:ascii="宋体" w:hAnsi="宋体" w:hint="eastAsia"/>
          <w:sz w:val="24"/>
        </w:rPr>
      </w:pPr>
      <w:r w:rsidRPr="00ED6008">
        <w:rPr>
          <w:rFonts w:ascii="宋体" w:hAnsi="宋体" w:hint="eastAsia"/>
          <w:sz w:val="24"/>
        </w:rPr>
        <w:t>第十六条  基金会的财务人员应当定期编制财务会计报告，财务会计报告应当包括会计报表、会计报表附注等内容，财务会计报告应当真实、完整。根据会计法的要求和民间非营利组织的会计目标，即财务报告应当向其使用者提供与其决策有用的信息，真实、完整地反映基金会的财务状况。</w:t>
      </w: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第五章    收入的管理</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第十七条  基金会的收入包括以下范围：</w:t>
      </w:r>
    </w:p>
    <w:p w:rsidR="00500B7F" w:rsidRPr="00ED6008" w:rsidRDefault="00500B7F" w:rsidP="00500B7F">
      <w:pPr>
        <w:numPr>
          <w:ilvl w:val="0"/>
          <w:numId w:val="2"/>
        </w:numPr>
        <w:tabs>
          <w:tab w:val="clear" w:pos="1044"/>
          <w:tab w:val="num" w:pos="0"/>
        </w:tabs>
        <w:spacing w:line="360" w:lineRule="auto"/>
        <w:ind w:left="0" w:firstLine="624"/>
        <w:rPr>
          <w:rFonts w:ascii="宋体" w:eastAsia="黑体" w:hint="eastAsia"/>
          <w:sz w:val="24"/>
        </w:rPr>
      </w:pPr>
      <w:r w:rsidRPr="00ED6008">
        <w:rPr>
          <w:rFonts w:ascii="宋体" w:hAnsi="宋体" w:hint="eastAsia"/>
          <w:sz w:val="24"/>
        </w:rPr>
        <w:t>捐赠收入，即接受境内外社团、企业、商社及个人的捐赠获得的收入，包括捐赠资金和捐赠实物；</w:t>
      </w:r>
    </w:p>
    <w:p w:rsidR="00500B7F" w:rsidRPr="00ED6008" w:rsidRDefault="00500B7F" w:rsidP="00500B7F">
      <w:pPr>
        <w:numPr>
          <w:ilvl w:val="0"/>
          <w:numId w:val="2"/>
        </w:numPr>
        <w:tabs>
          <w:tab w:val="clear" w:pos="1044"/>
          <w:tab w:val="num" w:pos="0"/>
        </w:tabs>
        <w:spacing w:line="360" w:lineRule="auto"/>
        <w:ind w:left="0" w:firstLine="624"/>
        <w:rPr>
          <w:rFonts w:ascii="宋体" w:hAnsi="宋体" w:hint="eastAsia"/>
          <w:sz w:val="24"/>
        </w:rPr>
      </w:pPr>
      <w:r w:rsidRPr="00ED6008">
        <w:rPr>
          <w:rFonts w:ascii="宋体" w:hint="eastAsia"/>
          <w:sz w:val="24"/>
        </w:rPr>
        <w:t>利息收入，即将基金会的资金存入金融机构获取的利息；</w:t>
      </w:r>
    </w:p>
    <w:p w:rsidR="00500B7F" w:rsidRPr="00ED6008" w:rsidRDefault="00500B7F" w:rsidP="00500B7F">
      <w:pPr>
        <w:numPr>
          <w:ilvl w:val="0"/>
          <w:numId w:val="2"/>
        </w:numPr>
        <w:tabs>
          <w:tab w:val="clear" w:pos="1044"/>
          <w:tab w:val="num" w:pos="0"/>
        </w:tabs>
        <w:spacing w:line="360" w:lineRule="auto"/>
        <w:ind w:left="0" w:firstLine="624"/>
        <w:rPr>
          <w:rFonts w:ascii="宋体" w:hAnsi="宋体" w:hint="eastAsia"/>
          <w:sz w:val="24"/>
        </w:rPr>
      </w:pPr>
      <w:r w:rsidRPr="00ED6008">
        <w:rPr>
          <w:rFonts w:ascii="宋体" w:hint="eastAsia"/>
          <w:sz w:val="24"/>
        </w:rPr>
        <w:t>投资收益，即将基金会的基金按照合法、安全、有效的原则实现保值、增值获得的收入；</w:t>
      </w:r>
      <w:proofErr w:type="gramStart"/>
      <w:r w:rsidRPr="00ED6008">
        <w:rPr>
          <w:rFonts w:ascii="宋体" w:hAnsi="宋体" w:hint="eastAsia"/>
          <w:sz w:val="24"/>
        </w:rPr>
        <w:t>除相关</w:t>
      </w:r>
      <w:proofErr w:type="gramEnd"/>
      <w:r w:rsidRPr="00ED6008">
        <w:rPr>
          <w:rFonts w:ascii="宋体" w:hAnsi="宋体" w:hint="eastAsia"/>
          <w:sz w:val="24"/>
        </w:rPr>
        <w:t>资产提供者对资产的使用设置特别限制外，投资收益为非专项基金收入；</w:t>
      </w:r>
    </w:p>
    <w:p w:rsidR="00500B7F" w:rsidRPr="00ED6008" w:rsidRDefault="00500B7F" w:rsidP="00500B7F">
      <w:pPr>
        <w:numPr>
          <w:ilvl w:val="0"/>
          <w:numId w:val="2"/>
        </w:numPr>
        <w:spacing w:line="360" w:lineRule="auto"/>
        <w:rPr>
          <w:rFonts w:ascii="宋体" w:hAnsi="宋体" w:hint="eastAsia"/>
          <w:sz w:val="24"/>
        </w:rPr>
      </w:pPr>
      <w:r w:rsidRPr="00ED6008">
        <w:rPr>
          <w:rFonts w:ascii="宋体" w:hAnsi="宋体" w:hint="eastAsia"/>
          <w:sz w:val="24"/>
        </w:rPr>
        <w:t>其他收入，即上述范围以外的各项收入。</w:t>
      </w: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 xml:space="preserve">   第六章   支出的管理</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第十八条  基金会的支出（费用）按照功能分为业务活动成本、管理费用、筹资费用和其他费用。按照性质分为人员费用、日常费用、其他费用等。</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第十九条  业务活动成本是基金会为实现业务活动目标，开展项目或者提供服务而发生的费用，应按项目进行管理；管理费用是基金会为组织和管理业务活动所发生的各项费用；筹资费用是基金会为筹集资金</w:t>
      </w:r>
      <w:r>
        <w:rPr>
          <w:rFonts w:ascii="宋体" w:hAnsi="宋体" w:hint="eastAsia"/>
          <w:sz w:val="24"/>
        </w:rPr>
        <w:t>开展</w:t>
      </w:r>
      <w:r w:rsidRPr="00ED6008">
        <w:rPr>
          <w:rFonts w:ascii="宋体" w:hAnsi="宋体" w:hint="eastAsia"/>
          <w:sz w:val="24"/>
        </w:rPr>
        <w:t>业务活动而发生的费用；其他费用是基金会发生的无法归属到上述业务活动成本、管理费用或筹资费用中的费用。</w:t>
      </w: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第七章   资产的管理</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第二十条  资产是指基金会占有或者使用的能以货币计量的经济资源，包括资产、债权和其他权利。</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第二十一条  基金会的资产包括流动资产、固定资产、无形资产和对外投资等。</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lastRenderedPageBreak/>
        <w:t>第二十二条  流动资产是指可以在一年以内变现或者耗用的资产，包括现金、各种存款、应收及暂付款项、借出款等。</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第二十三条  固定资产是指单位价值在1000元以上，使用期限在一年以上，并在使用过程中基本保持原有物资形态的资产。单位价值虽未达到规定标准，但耐用时间在一年以上的大批同类物质，作为固定资产管理。</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第二十四条  基金会的固定资产指基金会接受捐赠形成的固定资产以及利用基金会资金购买所形成的固定资产。</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第二十五条  基金会的固定资产的管理纳入北京大学资产管理部门统一管理。</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第二十六条  基金会的资产任何单位、个人不得私分、侵占或挪用。</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第二十七条  无形资产是指不具有实物形态而能为使用者提供某种权利的资产，包括专利权、商标权、著作权、土地使用权、非专利技术、商誉以及其他财产权利。</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第二十八条  对外投资指基金会利用货币资金、实物、无形资产等向外单位的投资。</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第二十九条  对外投资分为短期投资和长期投资。</w:t>
      </w:r>
    </w:p>
    <w:p w:rsidR="00500B7F" w:rsidRPr="00ED6008" w:rsidRDefault="00500B7F" w:rsidP="00500B7F">
      <w:pPr>
        <w:numPr>
          <w:ilvl w:val="0"/>
          <w:numId w:val="3"/>
        </w:numPr>
        <w:spacing w:line="360" w:lineRule="auto"/>
        <w:ind w:left="0" w:firstLine="624"/>
        <w:rPr>
          <w:rFonts w:ascii="宋体" w:hAnsi="宋体" w:hint="eastAsia"/>
          <w:sz w:val="24"/>
        </w:rPr>
      </w:pPr>
      <w:r w:rsidRPr="00ED6008">
        <w:rPr>
          <w:rFonts w:ascii="宋体" w:hAnsi="宋体" w:hint="eastAsia"/>
          <w:sz w:val="24"/>
        </w:rPr>
        <w:t>短期投资是指能够随时变现并且持有时间不准备超过一年（含一年）的投资，包括基金、股票、债券投资等。</w:t>
      </w:r>
    </w:p>
    <w:p w:rsidR="00500B7F" w:rsidRPr="00ED6008" w:rsidRDefault="00500B7F" w:rsidP="00500B7F">
      <w:pPr>
        <w:numPr>
          <w:ilvl w:val="0"/>
          <w:numId w:val="3"/>
        </w:numPr>
        <w:spacing w:line="360" w:lineRule="auto"/>
        <w:ind w:left="0" w:firstLine="624"/>
        <w:rPr>
          <w:rFonts w:ascii="宋体" w:hAnsi="宋体" w:hint="eastAsia"/>
          <w:sz w:val="24"/>
        </w:rPr>
      </w:pPr>
      <w:r w:rsidRPr="00ED6008">
        <w:rPr>
          <w:rFonts w:ascii="宋体" w:hAnsi="宋体" w:hint="eastAsia"/>
          <w:sz w:val="24"/>
        </w:rPr>
        <w:t>长期投资是指持有时间超过一年（不含一年）的投资，包括基金、股票、债券投资等。</w:t>
      </w:r>
    </w:p>
    <w:p w:rsidR="00500B7F" w:rsidRPr="00ED6008" w:rsidRDefault="00500B7F" w:rsidP="00500B7F">
      <w:pPr>
        <w:spacing w:line="360" w:lineRule="auto"/>
        <w:jc w:val="center"/>
        <w:rPr>
          <w:rFonts w:ascii="宋体" w:hAnsi="宋体" w:hint="eastAsia"/>
          <w:b/>
          <w:bCs/>
          <w:sz w:val="28"/>
          <w:szCs w:val="28"/>
        </w:rPr>
      </w:pPr>
      <w:r w:rsidRPr="00ED6008">
        <w:rPr>
          <w:rFonts w:ascii="宋体" w:hAnsi="宋体" w:hint="eastAsia"/>
          <w:b/>
          <w:bCs/>
          <w:sz w:val="28"/>
          <w:szCs w:val="28"/>
        </w:rPr>
        <w:t>第八章   负债的管理</w:t>
      </w:r>
    </w:p>
    <w:p w:rsidR="00500B7F" w:rsidRPr="00ED6008" w:rsidRDefault="00500B7F" w:rsidP="00500B7F">
      <w:pPr>
        <w:spacing w:line="360" w:lineRule="auto"/>
        <w:ind w:firstLineChars="200" w:firstLine="480"/>
        <w:rPr>
          <w:rFonts w:ascii="宋体" w:hAnsi="宋体" w:hint="eastAsia"/>
          <w:sz w:val="24"/>
        </w:rPr>
      </w:pPr>
      <w:r w:rsidRPr="00ED6008">
        <w:rPr>
          <w:rFonts w:ascii="宋体" w:hAnsi="宋体" w:hint="eastAsia"/>
          <w:sz w:val="24"/>
        </w:rPr>
        <w:t>第三十条  负债是指基金会所承担的以货币计量，需要以资产或劳务偿还的负债。基金会负债主要包括短期借款、长期借款、应付款及暂存款、代管款项等。</w:t>
      </w:r>
    </w:p>
    <w:p w:rsidR="00500B7F" w:rsidRPr="00ED6008"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第三十一条  基金会应加强对应付及暂存款的清理，及时清查各项暂存款项的经费来源与具体用途，按时结清。不得长期挂帐。各项业务收入和支出不得在应付及暂存款账户中核算。</w:t>
      </w:r>
    </w:p>
    <w:p w:rsidR="00500B7F"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第三十二条  基金会作为独立法人单位，在事业发展中若需要向银行或其他金融机构贷款，贷款项目和额度应当经过严格、科学的可行性论证，并经过基金会常务理事会批准决定。贷款额度不得超过还款能力。</w:t>
      </w:r>
    </w:p>
    <w:p w:rsidR="00500B7F" w:rsidRPr="00ED6008" w:rsidRDefault="00500B7F" w:rsidP="00500B7F">
      <w:pPr>
        <w:spacing w:line="440" w:lineRule="exact"/>
        <w:jc w:val="center"/>
        <w:rPr>
          <w:rFonts w:ascii="宋体" w:hAnsi="宋体" w:hint="eastAsia"/>
          <w:b/>
          <w:bCs/>
          <w:sz w:val="28"/>
          <w:szCs w:val="28"/>
        </w:rPr>
      </w:pPr>
      <w:r w:rsidRPr="00ED6008">
        <w:rPr>
          <w:rFonts w:ascii="宋体" w:hAnsi="宋体" w:hint="eastAsia"/>
          <w:b/>
          <w:bCs/>
          <w:sz w:val="28"/>
          <w:szCs w:val="28"/>
        </w:rPr>
        <w:lastRenderedPageBreak/>
        <w:t xml:space="preserve">   第九章   财务报告</w:t>
      </w:r>
    </w:p>
    <w:p w:rsidR="00500B7F" w:rsidRPr="00ED6008"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第三十三条  财务报告是反映基金会一定时期的财务状况和事业发展成果的总结性书面文件，包括会计决算报表、财务分析、报告附注。基金会财务部应及时向上级有关部门（如民政部）以及其他有关的报表使用者提供财务报告。</w:t>
      </w:r>
    </w:p>
    <w:p w:rsidR="00500B7F" w:rsidRPr="00ED6008" w:rsidRDefault="00500B7F" w:rsidP="00500B7F">
      <w:pPr>
        <w:spacing w:line="440" w:lineRule="exact"/>
        <w:ind w:firstLineChars="200" w:firstLine="480"/>
        <w:rPr>
          <w:rFonts w:ascii="宋体" w:hAnsi="宋体" w:hint="eastAsia"/>
          <w:sz w:val="15"/>
          <w:szCs w:val="15"/>
        </w:rPr>
      </w:pPr>
      <w:r w:rsidRPr="00ED6008">
        <w:rPr>
          <w:rFonts w:ascii="宋体" w:hAnsi="宋体" w:hint="eastAsia"/>
          <w:sz w:val="24"/>
        </w:rPr>
        <w:t>第三十四条  基金会的财</w:t>
      </w:r>
      <w:r>
        <w:rPr>
          <w:rFonts w:ascii="宋体" w:hAnsi="宋体" w:hint="eastAsia"/>
          <w:sz w:val="24"/>
        </w:rPr>
        <w:t>务分析是财务管理的重要组成部分，财务分析的内容包括预算执行情况，</w:t>
      </w:r>
      <w:r w:rsidRPr="00ED6008">
        <w:rPr>
          <w:rFonts w:ascii="宋体" w:hAnsi="宋体" w:hint="eastAsia"/>
          <w:sz w:val="24"/>
        </w:rPr>
        <w:t>资产的使用管理、收入、支出等情况</w:t>
      </w:r>
      <w:r>
        <w:rPr>
          <w:rFonts w:ascii="宋体" w:hAnsi="宋体" w:hint="eastAsia"/>
          <w:sz w:val="24"/>
        </w:rPr>
        <w:t>，</w:t>
      </w:r>
      <w:r w:rsidRPr="00ED6008">
        <w:rPr>
          <w:rFonts w:ascii="宋体" w:hAnsi="宋体" w:hint="eastAsia"/>
          <w:sz w:val="24"/>
        </w:rPr>
        <w:t>存在问题以及提出改进措施等。</w:t>
      </w:r>
    </w:p>
    <w:p w:rsidR="00500B7F" w:rsidRPr="00ED6008" w:rsidRDefault="00500B7F" w:rsidP="00500B7F">
      <w:pPr>
        <w:spacing w:line="440" w:lineRule="exact"/>
        <w:jc w:val="center"/>
        <w:rPr>
          <w:rFonts w:ascii="宋体" w:hAnsi="宋体" w:hint="eastAsia"/>
          <w:b/>
          <w:bCs/>
          <w:sz w:val="28"/>
          <w:szCs w:val="28"/>
        </w:rPr>
      </w:pPr>
      <w:r w:rsidRPr="00ED6008">
        <w:rPr>
          <w:rFonts w:ascii="宋体" w:hAnsi="宋体" w:hint="eastAsia"/>
          <w:b/>
          <w:bCs/>
          <w:sz w:val="28"/>
          <w:szCs w:val="28"/>
        </w:rPr>
        <w:t xml:space="preserve">   第十章   财务监督</w:t>
      </w:r>
    </w:p>
    <w:p w:rsidR="00500B7F" w:rsidRPr="00ED6008"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第三十五条  财务监督是贯彻国家财经法规、学校以及基金会财务规章制度，维护财经纪律的保证。学校基金会财务应当接受国家有关部门的财务监督，并建立严密的内部控制制度。</w:t>
      </w:r>
    </w:p>
    <w:p w:rsidR="00500B7F" w:rsidRPr="00ED6008"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第三十六条  基金会的财务监督包括事前监督、事中监督和事后监督三种形式。建立和健全各个岗位的经济责任制和建立健全财务主管人员离任审计制度是实施财务监督的主要内容。</w:t>
      </w:r>
    </w:p>
    <w:p w:rsidR="00500B7F" w:rsidRPr="00ED6008"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第三十七条  基金会的财务管理应当接受理事会、民政部门派出的会计师事务所以及其他审计机关的监督</w:t>
      </w:r>
      <w:r>
        <w:rPr>
          <w:rFonts w:ascii="宋体" w:hAnsi="宋体" w:hint="eastAsia"/>
          <w:sz w:val="24"/>
        </w:rPr>
        <w:t>，</w:t>
      </w:r>
      <w:r w:rsidRPr="00ED6008">
        <w:rPr>
          <w:rFonts w:ascii="宋体" w:hAnsi="宋体" w:hint="eastAsia"/>
          <w:sz w:val="24"/>
        </w:rPr>
        <w:t>并将有关情况以适当方式向社会公布。</w:t>
      </w:r>
    </w:p>
    <w:p w:rsidR="00500B7F" w:rsidRPr="00ED6008"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第三十八条  基金会的财务人员有权按《会计法》及其他有关规定行使财务监督权。对违反国家财经法规的行为，有权提出意见并向上级主管部门和其他有关部门反映。</w:t>
      </w:r>
    </w:p>
    <w:p w:rsidR="00500B7F" w:rsidRPr="00ED6008" w:rsidRDefault="00500B7F" w:rsidP="00500B7F">
      <w:pPr>
        <w:tabs>
          <w:tab w:val="left" w:pos="3119"/>
        </w:tabs>
        <w:spacing w:line="440" w:lineRule="exact"/>
        <w:jc w:val="center"/>
        <w:rPr>
          <w:rFonts w:ascii="宋体" w:hAnsi="宋体" w:hint="eastAsia"/>
          <w:b/>
          <w:bCs/>
          <w:sz w:val="28"/>
          <w:szCs w:val="28"/>
        </w:rPr>
      </w:pPr>
      <w:r w:rsidRPr="00ED6008">
        <w:rPr>
          <w:rFonts w:ascii="宋体" w:hAnsi="宋体" w:hint="eastAsia"/>
          <w:b/>
          <w:bCs/>
          <w:sz w:val="28"/>
          <w:szCs w:val="28"/>
        </w:rPr>
        <w:t xml:space="preserve">  第十一章   附则</w:t>
      </w:r>
    </w:p>
    <w:p w:rsidR="00500B7F" w:rsidRPr="00ED6008" w:rsidRDefault="00500B7F" w:rsidP="00500B7F">
      <w:pPr>
        <w:spacing w:line="440" w:lineRule="exact"/>
        <w:ind w:firstLineChars="200" w:firstLine="480"/>
        <w:rPr>
          <w:rFonts w:ascii="宋体" w:hAnsi="宋体" w:hint="eastAsia"/>
          <w:sz w:val="24"/>
        </w:rPr>
      </w:pPr>
      <w:r w:rsidRPr="00ED6008">
        <w:rPr>
          <w:rFonts w:ascii="宋体" w:hAnsi="宋体" w:hint="eastAsia"/>
          <w:sz w:val="24"/>
        </w:rPr>
        <w:t>第三十九条  本办法于</w:t>
      </w:r>
      <w:smartTag w:uri="urn:schemas-microsoft-com:office:smarttags" w:element="chsdate">
        <w:smartTagPr>
          <w:attr w:name="IsROCDate" w:val="False"/>
          <w:attr w:name="IsLunarDate" w:val="False"/>
          <w:attr w:name="Day" w:val="26"/>
          <w:attr w:name="Month" w:val="5"/>
          <w:attr w:name="Year" w:val="2006"/>
        </w:smartTagPr>
        <w:r w:rsidRPr="00ED6008">
          <w:rPr>
            <w:rFonts w:ascii="宋体" w:hAnsi="宋体" w:hint="eastAsia"/>
            <w:sz w:val="24"/>
          </w:rPr>
          <w:t>2006年</w:t>
        </w:r>
        <w:r>
          <w:rPr>
            <w:rFonts w:ascii="宋体" w:hAnsi="宋体" w:hint="eastAsia"/>
            <w:sz w:val="24"/>
          </w:rPr>
          <w:t>5</w:t>
        </w:r>
        <w:r w:rsidRPr="00ED6008">
          <w:rPr>
            <w:rFonts w:ascii="宋体" w:hAnsi="宋体" w:hint="eastAsia"/>
            <w:sz w:val="24"/>
          </w:rPr>
          <w:t>月</w:t>
        </w:r>
        <w:r>
          <w:rPr>
            <w:rFonts w:ascii="宋体" w:hAnsi="宋体" w:hint="eastAsia"/>
            <w:sz w:val="24"/>
          </w:rPr>
          <w:t>26</w:t>
        </w:r>
        <w:r w:rsidRPr="00ED6008">
          <w:rPr>
            <w:rFonts w:ascii="宋体" w:hAnsi="宋体" w:hint="eastAsia"/>
            <w:sz w:val="24"/>
          </w:rPr>
          <w:t>日</w:t>
        </w:r>
      </w:smartTag>
      <w:r w:rsidRPr="00ED6008">
        <w:rPr>
          <w:rFonts w:ascii="宋体" w:hAnsi="宋体" w:hint="eastAsia"/>
          <w:sz w:val="24"/>
        </w:rPr>
        <w:t>经基金会常务理事会审议通过，自通过之日</w:t>
      </w:r>
      <w:r>
        <w:rPr>
          <w:rFonts w:ascii="宋体" w:hAnsi="宋体" w:hint="eastAsia"/>
          <w:sz w:val="24"/>
        </w:rPr>
        <w:t>起</w:t>
      </w:r>
      <w:r w:rsidRPr="00ED6008">
        <w:rPr>
          <w:rFonts w:ascii="宋体" w:hAnsi="宋体" w:hint="eastAsia"/>
          <w:sz w:val="24"/>
        </w:rPr>
        <w:t>生效。</w:t>
      </w:r>
    </w:p>
    <w:p w:rsidR="00500B7F" w:rsidRPr="00CD3D75" w:rsidRDefault="00500B7F" w:rsidP="00CD3D75">
      <w:pPr>
        <w:spacing w:line="440" w:lineRule="exact"/>
        <w:ind w:firstLineChars="200" w:firstLine="480"/>
        <w:rPr>
          <w:rFonts w:ascii="宋体" w:hAnsi="宋体"/>
          <w:sz w:val="24"/>
        </w:rPr>
        <w:sectPr w:rsidR="00500B7F" w:rsidRPr="00CD3D75" w:rsidSect="002642E0">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r w:rsidRPr="00ED6008">
        <w:rPr>
          <w:rFonts w:ascii="宋体" w:hAnsi="宋体" w:hint="eastAsia"/>
          <w:sz w:val="24"/>
        </w:rPr>
        <w:t>第四十条  本办法的解释权属于基金会</w:t>
      </w:r>
      <w:r w:rsidR="00CD3D75">
        <w:rPr>
          <w:rFonts w:ascii="宋体" w:hAnsi="宋体" w:hint="eastAsia"/>
          <w:sz w:val="24"/>
        </w:rPr>
        <w:t>常务理事会</w:t>
      </w:r>
    </w:p>
    <w:p w:rsidR="009A43BB" w:rsidRPr="00500B7F" w:rsidRDefault="009A43BB"/>
    <w:sectPr w:rsidR="009A43BB" w:rsidRPr="00500B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8B" w:rsidRDefault="00731B8B" w:rsidP="00500B7F">
      <w:r>
        <w:separator/>
      </w:r>
    </w:p>
  </w:endnote>
  <w:endnote w:type="continuationSeparator" w:id="0">
    <w:p w:rsidR="00731B8B" w:rsidRDefault="00731B8B" w:rsidP="00500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7F" w:rsidRDefault="00500B7F" w:rsidP="002642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00B7F" w:rsidRDefault="00500B7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7F" w:rsidRDefault="00500B7F" w:rsidP="002642E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D3D75">
      <w:rPr>
        <w:rStyle w:val="a5"/>
        <w:noProof/>
      </w:rPr>
      <w:t>1</w:t>
    </w:r>
    <w:r>
      <w:rPr>
        <w:rStyle w:val="a5"/>
      </w:rPr>
      <w:fldChar w:fldCharType="end"/>
    </w:r>
  </w:p>
  <w:p w:rsidR="00500B7F" w:rsidRDefault="00500B7F">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8B" w:rsidRDefault="00731B8B" w:rsidP="00500B7F">
      <w:r>
        <w:separator/>
      </w:r>
    </w:p>
  </w:footnote>
  <w:footnote w:type="continuationSeparator" w:id="0">
    <w:p w:rsidR="00731B8B" w:rsidRDefault="00731B8B" w:rsidP="00500B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B7F" w:rsidRDefault="00500B7F">
    <w:pPr>
      <w:pStyle w:val="a3"/>
      <w:rPr>
        <w:rFonts w:hint="eastAsia"/>
      </w:rPr>
    </w:pPr>
    <w:r>
      <w:rPr>
        <w:rFonts w:hint="eastAsia"/>
      </w:rPr>
      <w:t>北京大学基金会财经管理办法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0D10"/>
    <w:multiLevelType w:val="hybridMultilevel"/>
    <w:tmpl w:val="ACA6D3EA"/>
    <w:lvl w:ilvl="0" w:tplc="04090017">
      <w:start w:val="1"/>
      <w:numFmt w:val="chineseCountingThousand"/>
      <w:lvlText w:val="(%1)"/>
      <w:lvlJc w:val="left"/>
      <w:pPr>
        <w:tabs>
          <w:tab w:val="num" w:pos="1044"/>
        </w:tabs>
        <w:ind w:left="1044" w:hanging="420"/>
      </w:p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1">
    <w:nsid w:val="2A51313A"/>
    <w:multiLevelType w:val="hybridMultilevel"/>
    <w:tmpl w:val="71486FC0"/>
    <w:lvl w:ilvl="0" w:tplc="2EDAAF54">
      <w:start w:val="1"/>
      <w:numFmt w:val="japaneseCounting"/>
      <w:lvlText w:val="第%1条"/>
      <w:lvlJc w:val="left"/>
      <w:pPr>
        <w:tabs>
          <w:tab w:val="num" w:pos="1065"/>
        </w:tabs>
        <w:ind w:left="1065" w:hanging="1065"/>
      </w:pPr>
      <w:rPr>
        <w:rFonts w:hint="default"/>
      </w:rPr>
    </w:lvl>
    <w:lvl w:ilvl="1" w:tplc="04090017">
      <w:start w:val="1"/>
      <w:numFmt w:val="chineseCountingThousand"/>
      <w:lvlText w:val="(%2)"/>
      <w:lvlJc w:val="left"/>
      <w:pPr>
        <w:tabs>
          <w:tab w:val="num" w:pos="1044"/>
        </w:tabs>
        <w:ind w:left="1044" w:hanging="420"/>
      </w:pPr>
      <w:rPr>
        <w:rFonts w:hint="default"/>
      </w:rPr>
    </w:lvl>
    <w:lvl w:ilvl="2" w:tplc="0622BAEA">
      <w:start w:val="2"/>
      <w:numFmt w:val="japaneseCounting"/>
      <w:lvlText w:val="第%3章"/>
      <w:lvlJc w:val="left"/>
      <w:pPr>
        <w:tabs>
          <w:tab w:val="num" w:pos="1695"/>
        </w:tabs>
        <w:ind w:left="1695" w:hanging="855"/>
      </w:pPr>
      <w:rPr>
        <w:rFonts w:hint="eastAsia"/>
      </w:rPr>
    </w:lvl>
    <w:lvl w:ilvl="3" w:tplc="B34605C6">
      <w:start w:val="2"/>
      <w:numFmt w:val="japaneseCounting"/>
      <w:lvlText w:val="（%4）"/>
      <w:lvlJc w:val="left"/>
      <w:pPr>
        <w:tabs>
          <w:tab w:val="num" w:pos="2115"/>
        </w:tabs>
        <w:ind w:left="2115" w:hanging="855"/>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5C3E08A1"/>
    <w:multiLevelType w:val="hybridMultilevel"/>
    <w:tmpl w:val="7A6A9A6A"/>
    <w:lvl w:ilvl="0" w:tplc="6EA08F84">
      <w:start w:val="1"/>
      <w:numFmt w:val="chineseCountingThousand"/>
      <w:lvlText w:val="(%1)"/>
      <w:lvlJc w:val="left"/>
      <w:pPr>
        <w:tabs>
          <w:tab w:val="num" w:pos="1044"/>
        </w:tabs>
        <w:ind w:left="1044" w:hanging="420"/>
      </w:pPr>
      <w:rPr>
        <w:rFonts w:ascii="宋体" w:eastAsia="宋体" w:hAnsi="宋体"/>
        <w:color w:val="auto"/>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abstractNum w:abstractNumId="3">
    <w:nsid w:val="7A2C2E90"/>
    <w:multiLevelType w:val="hybridMultilevel"/>
    <w:tmpl w:val="559EDF8C"/>
    <w:lvl w:ilvl="0" w:tplc="CC487E94">
      <w:start w:val="1"/>
      <w:numFmt w:val="japaneseCounting"/>
      <w:lvlText w:val="（%1）"/>
      <w:lvlJc w:val="left"/>
      <w:pPr>
        <w:tabs>
          <w:tab w:val="num" w:pos="2640"/>
        </w:tabs>
        <w:ind w:left="2640" w:hanging="1740"/>
      </w:pPr>
      <w:rPr>
        <w:rFonts w:hint="eastAsia"/>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F87"/>
    <w:rsid w:val="00500B7F"/>
    <w:rsid w:val="00731B8B"/>
    <w:rsid w:val="00977F87"/>
    <w:rsid w:val="009A43BB"/>
    <w:rsid w:val="00CD3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0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B7F"/>
    <w:rPr>
      <w:sz w:val="18"/>
      <w:szCs w:val="18"/>
    </w:rPr>
  </w:style>
  <w:style w:type="paragraph" w:styleId="a4">
    <w:name w:val="footer"/>
    <w:basedOn w:val="a"/>
    <w:link w:val="Char0"/>
    <w:unhideWhenUsed/>
    <w:rsid w:val="00500B7F"/>
    <w:pPr>
      <w:tabs>
        <w:tab w:val="center" w:pos="4153"/>
        <w:tab w:val="right" w:pos="8306"/>
      </w:tabs>
      <w:snapToGrid w:val="0"/>
      <w:jc w:val="left"/>
    </w:pPr>
    <w:rPr>
      <w:sz w:val="18"/>
      <w:szCs w:val="18"/>
    </w:rPr>
  </w:style>
  <w:style w:type="character" w:customStyle="1" w:styleId="Char0">
    <w:name w:val="页脚 Char"/>
    <w:basedOn w:val="a0"/>
    <w:link w:val="a4"/>
    <w:uiPriority w:val="99"/>
    <w:rsid w:val="00500B7F"/>
    <w:rPr>
      <w:sz w:val="18"/>
      <w:szCs w:val="18"/>
    </w:rPr>
  </w:style>
  <w:style w:type="character" w:styleId="a5">
    <w:name w:val="page number"/>
    <w:basedOn w:val="a0"/>
    <w:rsid w:val="00500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B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00B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00B7F"/>
    <w:rPr>
      <w:sz w:val="18"/>
      <w:szCs w:val="18"/>
    </w:rPr>
  </w:style>
  <w:style w:type="paragraph" w:styleId="a4">
    <w:name w:val="footer"/>
    <w:basedOn w:val="a"/>
    <w:link w:val="Char0"/>
    <w:unhideWhenUsed/>
    <w:rsid w:val="00500B7F"/>
    <w:pPr>
      <w:tabs>
        <w:tab w:val="center" w:pos="4153"/>
        <w:tab w:val="right" w:pos="8306"/>
      </w:tabs>
      <w:snapToGrid w:val="0"/>
      <w:jc w:val="left"/>
    </w:pPr>
    <w:rPr>
      <w:sz w:val="18"/>
      <w:szCs w:val="18"/>
    </w:rPr>
  </w:style>
  <w:style w:type="character" w:customStyle="1" w:styleId="Char0">
    <w:name w:val="页脚 Char"/>
    <w:basedOn w:val="a0"/>
    <w:link w:val="a4"/>
    <w:uiPriority w:val="99"/>
    <w:rsid w:val="00500B7F"/>
    <w:rPr>
      <w:sz w:val="18"/>
      <w:szCs w:val="18"/>
    </w:rPr>
  </w:style>
  <w:style w:type="character" w:styleId="a5">
    <w:name w:val="page number"/>
    <w:basedOn w:val="a0"/>
    <w:rsid w:val="0050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513</Words>
  <Characters>2928</Characters>
  <Application>Microsoft Office Word</Application>
  <DocSecurity>0</DocSecurity>
  <Lines>24</Lines>
  <Paragraphs>6</Paragraphs>
  <ScaleCrop>false</ScaleCrop>
  <Company/>
  <LinksUpToDate>false</LinksUpToDate>
  <CharactersWithSpaces>3435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ZhangXin</dc:creator>
  <cp:keywords/>
  <dc:description/>
  <cp:lastModifiedBy>ZhangXin</cp:lastModifiedBy>
  <cp:revision>3</cp:revision>
  <dcterms:created xsi:type="dcterms:W3CDTF">2015-10-30T02:23:00Z</dcterms:created>
  <dcterms:modified xsi:type="dcterms:W3CDTF">2015-10-30T02:24:00Z</dcterms:modified>
</cp:coreProperties>
</file>